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6E4" w:rsidRPr="00C160A0" w:rsidRDefault="004E06E4" w:rsidP="004E06E4">
      <w:pPr>
        <w:pStyle w:val="ListeParagraf"/>
        <w:numPr>
          <w:ilvl w:val="0"/>
          <w:numId w:val="1"/>
        </w:numPr>
        <w:jc w:val="both"/>
        <w:rPr>
          <w:rFonts w:ascii="Times New Roman" w:hAnsi="Times New Roman" w:cs="Times New Roman"/>
          <w:b/>
          <w:sz w:val="28"/>
          <w:szCs w:val="24"/>
          <w:u w:val="single"/>
        </w:rPr>
      </w:pPr>
      <w:r w:rsidRPr="00C160A0">
        <w:rPr>
          <w:rFonts w:ascii="Times New Roman" w:hAnsi="Times New Roman" w:cs="Times New Roman"/>
          <w:b/>
          <w:sz w:val="28"/>
          <w:szCs w:val="24"/>
          <w:u w:val="single"/>
        </w:rPr>
        <w:t>3x3 BASKETBOL UYGULAMA ESASLARI</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İl Müdürlüğü tarafından belirlenecek basketbol sahasında maçları düzenlenecektir.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 xml:space="preserve">Oyun alanı 3x3 FIBA oyun kurallarında belirtilen ölçülere ve şartlara uygun olacaktır. </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Kamu kurumlarınca 3 asil +1 yedek olacak şekilde takımlar oluşturulacaktır.</w:t>
      </w:r>
    </w:p>
    <w:p w:rsidR="004E06E4"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Kadınlar ve Erkekler kategorilerinde katılım sağlanacaktır.</w:t>
      </w:r>
    </w:p>
    <w:p w:rsidR="004E06E4" w:rsidRPr="00CF658E" w:rsidRDefault="004E06E4" w:rsidP="004E06E4">
      <w:pPr>
        <w:pStyle w:val="ListeParagraf"/>
        <w:numPr>
          <w:ilvl w:val="0"/>
          <w:numId w:val="2"/>
        </w:numPr>
        <w:jc w:val="both"/>
        <w:rPr>
          <w:rFonts w:ascii="Times New Roman" w:hAnsi="Times New Roman" w:cs="Times New Roman"/>
          <w:sz w:val="24"/>
          <w:szCs w:val="24"/>
        </w:rPr>
      </w:pPr>
      <w:r w:rsidRPr="00CF658E">
        <w:rPr>
          <w:rFonts w:ascii="Times New Roman" w:hAnsi="Times New Roman" w:cs="Times New Roman"/>
          <w:sz w:val="24"/>
          <w:szCs w:val="24"/>
        </w:rPr>
        <w:t xml:space="preserve">Müsabakalar tek devreli lig usulüne göre yapılacaktır. </w:t>
      </w:r>
    </w:p>
    <w:p w:rsidR="004E06E4" w:rsidRPr="00CF658E" w:rsidRDefault="004E06E4" w:rsidP="004E06E4">
      <w:pPr>
        <w:pStyle w:val="ListeParagraf"/>
        <w:numPr>
          <w:ilvl w:val="0"/>
          <w:numId w:val="5"/>
        </w:numPr>
        <w:ind w:left="1560"/>
        <w:jc w:val="both"/>
        <w:rPr>
          <w:rFonts w:ascii="Times New Roman" w:hAnsi="Times New Roman" w:cs="Times New Roman"/>
          <w:sz w:val="24"/>
          <w:szCs w:val="24"/>
        </w:rPr>
      </w:pPr>
      <w:r w:rsidRPr="00CF658E">
        <w:rPr>
          <w:rFonts w:ascii="Times New Roman" w:hAnsi="Times New Roman" w:cs="Times New Roman"/>
          <w:sz w:val="24"/>
          <w:szCs w:val="24"/>
        </w:rPr>
        <w:t>İl Tertip Kurulunun teknik toplantıda oy çokluğu ile alacağı karar kapsamında farklı eleme uygulamaları yapabilir.</w:t>
      </w:r>
    </w:p>
    <w:p w:rsidR="004E06E4" w:rsidRPr="00CF658E" w:rsidRDefault="004E06E4" w:rsidP="004E06E4">
      <w:pPr>
        <w:pStyle w:val="ListeParagraf"/>
        <w:numPr>
          <w:ilvl w:val="0"/>
          <w:numId w:val="5"/>
        </w:numPr>
        <w:ind w:left="1560"/>
        <w:jc w:val="both"/>
        <w:rPr>
          <w:rFonts w:ascii="Times New Roman" w:hAnsi="Times New Roman" w:cs="Times New Roman"/>
          <w:sz w:val="24"/>
          <w:szCs w:val="24"/>
        </w:rPr>
      </w:pPr>
      <w:r w:rsidRPr="00CF658E">
        <w:rPr>
          <w:rFonts w:ascii="Times New Roman" w:hAnsi="Times New Roman" w:cs="Times New Roman"/>
          <w:sz w:val="24"/>
          <w:szCs w:val="24"/>
        </w:rPr>
        <w:t>Oy eşitliği durumunda Tertip Kurulu Başkanın vereceği karar geçerli olacaktır.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 xml:space="preserve">Turnuvadan diskalifiye olmuş ya da elenmiş takımın sporcusu başka takıma geçiş yapamaz. </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Katılımcılar turnuvaya başladıkları takım dışında ikinci bir takımda maça çıkamaz.</w:t>
      </w:r>
      <w:r w:rsidRPr="008965F4">
        <w:rPr>
          <w:rFonts w:ascii="Times New Roman" w:hAnsi="Times New Roman" w:cs="Times New Roman"/>
          <w:sz w:val="24"/>
          <w:szCs w:val="24"/>
        </w:rPr>
        <w:t xml:space="preserve"> </w:t>
      </w:r>
      <w:r w:rsidRPr="00C160A0">
        <w:rPr>
          <w:rFonts w:ascii="Times New Roman" w:hAnsi="Times New Roman" w:cs="Times New Roman"/>
          <w:sz w:val="24"/>
          <w:szCs w:val="24"/>
        </w:rPr>
        <w:t>Oynadığı tespit edilmesi halinde ise bu oyuncunun oynadığı tüm maçlarda takımı hükmen mağlup ilan edilecektir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Takımlar arası katılımcı geçişi yapılamaz.</w:t>
      </w:r>
      <w:r w:rsidRPr="008965F4">
        <w:rPr>
          <w:rFonts w:ascii="Times New Roman" w:hAnsi="Times New Roman" w:cs="Times New Roman"/>
          <w:sz w:val="24"/>
          <w:szCs w:val="24"/>
        </w:rPr>
        <w:t xml:space="preserve"> </w:t>
      </w:r>
      <w:r w:rsidRPr="00C160A0">
        <w:rPr>
          <w:rFonts w:ascii="Times New Roman" w:hAnsi="Times New Roman" w:cs="Times New Roman"/>
          <w:sz w:val="24"/>
          <w:szCs w:val="24"/>
        </w:rPr>
        <w:t>Oynadığı tespit edilmesi halinde ise bu oyuncunun oynadığı tüm maçlarda takımı hükmen mağlup ilan edilecektir</w:t>
      </w:r>
    </w:p>
    <w:p w:rsidR="004E06E4" w:rsidRPr="00C160A0" w:rsidRDefault="004E06E4" w:rsidP="004E06E4">
      <w:pPr>
        <w:pStyle w:val="ListeParagraf"/>
        <w:numPr>
          <w:ilvl w:val="0"/>
          <w:numId w:val="2"/>
        </w:num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Müsabakalardan elenen bir takımın oyuncusu, spor dalı fark etmeksizin başka bir takımda oynayamaz.  Oynadığı tespit edilmesi halinde ise bu oyuncunun oynadığı tüm maçlarda takımı hükmen mağlup ilan edilecektir. </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Takım kaptanı aynı zamanda takım teknik sorumluluğunu üstlenir.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 xml:space="preserve">Takımlar yedek oyuncular da </w:t>
      </w:r>
      <w:proofErr w:type="gramStart"/>
      <w:r w:rsidRPr="00C160A0">
        <w:rPr>
          <w:rFonts w:ascii="Times New Roman" w:hAnsi="Times New Roman" w:cs="Times New Roman"/>
          <w:sz w:val="24"/>
          <w:szCs w:val="24"/>
        </w:rPr>
        <w:t>dahil</w:t>
      </w:r>
      <w:proofErr w:type="gramEnd"/>
      <w:r w:rsidRPr="00C160A0">
        <w:rPr>
          <w:rFonts w:ascii="Times New Roman" w:hAnsi="Times New Roman" w:cs="Times New Roman"/>
          <w:sz w:val="24"/>
          <w:szCs w:val="24"/>
        </w:rPr>
        <w:t xml:space="preserve"> olmak üzere kadrolarında diledikleri kadar ilgili spor dalında antrenörlük belgesine sahip oyuncu oynatabilirler. </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Maç esnasında yedek oyuncu ile aktif oyuncular sınırsız sayıda geçiş yapabilirler.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Turnuvaya katılacak olan takımın sporcu personeli kurumlarınca uygun görülmesi halinde maç saatlerinde idari izinli sayılacaktır.</w:t>
      </w:r>
    </w:p>
    <w:p w:rsidR="004E06E4" w:rsidRPr="00C160A0" w:rsidRDefault="004E06E4" w:rsidP="004E06E4">
      <w:pPr>
        <w:pStyle w:val="ListeParagraf"/>
        <w:numPr>
          <w:ilvl w:val="0"/>
          <w:numId w:val="2"/>
        </w:numPr>
        <w:rPr>
          <w:rFonts w:ascii="Times New Roman" w:hAnsi="Times New Roman" w:cs="Times New Roman"/>
          <w:sz w:val="24"/>
          <w:szCs w:val="24"/>
        </w:rPr>
      </w:pPr>
      <w:r w:rsidRPr="00C160A0">
        <w:rPr>
          <w:rFonts w:ascii="Times New Roman" w:hAnsi="Times New Roman" w:cs="Times New Roman"/>
          <w:sz w:val="24"/>
          <w:szCs w:val="24"/>
        </w:rPr>
        <w:t>Turnuvada oynanacak her müsabakada 2 orta hakem ve 3 masa görevlisi görevlendirilir.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Maça başlayacak takım yazı, tura atışı ile belirlenir.</w:t>
      </w:r>
    </w:p>
    <w:p w:rsidR="004E06E4" w:rsidRPr="00C160A0" w:rsidRDefault="004E06E4" w:rsidP="004E06E4">
      <w:pPr>
        <w:pStyle w:val="ListeParagraf"/>
        <w:numPr>
          <w:ilvl w:val="0"/>
          <w:numId w:val="2"/>
        </w:numPr>
        <w:rPr>
          <w:rFonts w:ascii="Times New Roman" w:hAnsi="Times New Roman" w:cs="Times New Roman"/>
          <w:sz w:val="24"/>
          <w:szCs w:val="24"/>
        </w:rPr>
      </w:pPr>
      <w:r w:rsidRPr="00C160A0">
        <w:rPr>
          <w:rFonts w:ascii="Times New Roman" w:hAnsi="Times New Roman" w:cs="Times New Roman"/>
          <w:sz w:val="24"/>
          <w:szCs w:val="24"/>
        </w:rPr>
        <w:t>Tüm katılımcılar e-Devlet kapısından giriş yaparak Spor Bilgi Sisteminde bulunan turnuva etkinliğine şahsen başvurmak ve Ek-1’de yer alan başvuru formunu doldurmak zorundadır.</w:t>
      </w:r>
    </w:p>
    <w:p w:rsidR="004E06E4" w:rsidRPr="00C160A0" w:rsidRDefault="004E06E4" w:rsidP="004E06E4">
      <w:pPr>
        <w:pStyle w:val="ListeParagraf"/>
        <w:numPr>
          <w:ilvl w:val="1"/>
          <w:numId w:val="2"/>
        </w:numPr>
        <w:jc w:val="both"/>
        <w:rPr>
          <w:rFonts w:ascii="Times New Roman" w:hAnsi="Times New Roman" w:cs="Times New Roman"/>
          <w:b/>
          <w:sz w:val="24"/>
          <w:szCs w:val="24"/>
        </w:rPr>
      </w:pPr>
      <w:proofErr w:type="gramStart"/>
      <w:r w:rsidRPr="00C160A0">
        <w:rPr>
          <w:rFonts w:ascii="Times New Roman" w:hAnsi="Times New Roman" w:cs="Times New Roman"/>
          <w:b/>
          <w:sz w:val="24"/>
          <w:szCs w:val="24"/>
        </w:rPr>
        <w:t>e</w:t>
      </w:r>
      <w:proofErr w:type="gramEnd"/>
      <w:r w:rsidRPr="00C160A0">
        <w:rPr>
          <w:rFonts w:ascii="Times New Roman" w:hAnsi="Times New Roman" w:cs="Times New Roman"/>
          <w:b/>
          <w:sz w:val="24"/>
          <w:szCs w:val="24"/>
        </w:rPr>
        <w:t>-Devlet kapısından başvuru yöntemi için ek-2’deki QR Kodu okutunuz.</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 xml:space="preserve">Ek-1’de bulunan başvuru formu imzalanarak, il müdürlüklerinin ilgili birimlerine </w:t>
      </w:r>
      <w:r>
        <w:rPr>
          <w:rFonts w:ascii="Times New Roman" w:hAnsi="Times New Roman" w:cs="Times New Roman"/>
          <w:b/>
          <w:sz w:val="24"/>
          <w:szCs w:val="24"/>
        </w:rPr>
        <w:t>01 Ekim</w:t>
      </w:r>
      <w:r w:rsidRPr="00C160A0">
        <w:rPr>
          <w:rFonts w:ascii="Times New Roman" w:hAnsi="Times New Roman" w:cs="Times New Roman"/>
          <w:b/>
          <w:sz w:val="24"/>
          <w:szCs w:val="24"/>
        </w:rPr>
        <w:t xml:space="preserve"> 2026 </w:t>
      </w:r>
      <w:r>
        <w:rPr>
          <w:rFonts w:ascii="Times New Roman" w:hAnsi="Times New Roman" w:cs="Times New Roman"/>
          <w:b/>
          <w:sz w:val="24"/>
          <w:szCs w:val="24"/>
        </w:rPr>
        <w:t>Perşembe</w:t>
      </w:r>
      <w:r w:rsidRPr="00C160A0">
        <w:rPr>
          <w:rFonts w:ascii="Times New Roman" w:hAnsi="Times New Roman" w:cs="Times New Roman"/>
          <w:sz w:val="24"/>
          <w:szCs w:val="24"/>
        </w:rPr>
        <w:t xml:space="preserve"> gününe kadar teslim edilecektir.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Başvuru formunu göndermeyen takımlar turnuvaya katılamayacaktır.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Katılımcılar spor yapmaya uygun kıyafet ve ayakkabı ile maç sahasına gelecektir.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Spor dalına uygun malzemesi olmayan katılımcılar maça çıkamayacaktır.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Takımlar tek tip renkte forma giymek zorundadır. İki takımın aynı renkte olması halinde takımlardan biri antrenman yeleği giyecektir. Yelek Gençlik ve Spor İl Müdürlüğü tarafından temin edilecek olup, yeleği giyecek takım kura ile belirlenecektir. Sporcular turnuva süresince aynı forma numarası ile yarışacaktır.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Takımlar maçlardan 15 dakika önce oyun alanında olacak ve birlikte ısınacaklardır. Isınma süresi 15 dakikadır.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Tüm kategorilerde 3x3 müsabaka kâğıdı kullanılacaktır.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lastRenderedPageBreak/>
        <w:t>Tüm müsabakalarda resmi 3x3 basketbol topu kullanılacaktır.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Mahalli, Grup ve Türkiye Birinciliği müsabakalarında FIBA 3x3 oyun standartlarına uygun FIBA onaylı oyun topu kullanılacaktır.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FIBA onaylı resmi müsabaka topunun olmadığı durumlarda katılımcı takımların FIBA 3x3 onaylı topu ile müsabaka gerçekleştirile bilir. Bu durumda müsabakada kullanılacak topların uygunluğu karşılaşma öncesinde görevli hakemler tarafından kontrol edilir.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 xml:space="preserve">Takımdan sporcu eksildiği durumda (sakatlanma, diskalifiye vb.) sahada 1 oyuncu kalana kadar maç oynanabilecektir. </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Resmi 3x3 FIBA onaylı maç topunun temin edilemediği durumda standart maç topu ile maçlar hakem kararı ile oynatılabilir.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 xml:space="preserve">Müsabakalar 3x3 resmi maç kuralarına uygun oyun süresi olan 10 dakikalık 1 </w:t>
      </w:r>
      <w:proofErr w:type="gramStart"/>
      <w:r w:rsidRPr="00C160A0">
        <w:rPr>
          <w:rFonts w:ascii="Times New Roman" w:hAnsi="Times New Roman" w:cs="Times New Roman"/>
          <w:sz w:val="24"/>
          <w:szCs w:val="24"/>
        </w:rPr>
        <w:t>periyottur</w:t>
      </w:r>
      <w:proofErr w:type="gramEnd"/>
      <w:r w:rsidRPr="00C160A0">
        <w:rPr>
          <w:rFonts w:ascii="Times New Roman" w:hAnsi="Times New Roman" w:cs="Times New Roman"/>
          <w:sz w:val="24"/>
          <w:szCs w:val="24"/>
        </w:rPr>
        <w:t>.</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Oyun saati ölü top durumlarında ve serbest atışlarda durdurulacaktır.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Oyun saati topun değişimi tamamlandıktan (top hücum takımın ellerinde olduğunda) yeniden başlatılacaktır. Ancak, kurala uygun oyun saatinin bitmesinden önce 21 ya da daha fazla skor yapan ilk takım maçı kazanır.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 xml:space="preserve">Altın skor kuralı sadece kurala uygun oyun süresine uygulanır (olası bir uzatmaya değil) kurala uygun oyun süresinin sonunda skor eşitse bir uzatma oynanacaktır. </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Uzatma başlamadan önce 1 dakikalık bir ara olacaktır.</w:t>
      </w:r>
    </w:p>
    <w:p w:rsidR="004E06E4"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Uzatmada 2 sayı yapan ilk takım maçı kazanır.</w:t>
      </w:r>
    </w:p>
    <w:p w:rsidR="004E06E4" w:rsidRPr="008965F4" w:rsidRDefault="004E06E4" w:rsidP="004E06E4">
      <w:pPr>
        <w:pStyle w:val="ListeParagraf"/>
        <w:numPr>
          <w:ilvl w:val="0"/>
          <w:numId w:val="2"/>
        </w:numPr>
        <w:jc w:val="both"/>
        <w:rPr>
          <w:rFonts w:ascii="Times New Roman" w:hAnsi="Times New Roman" w:cs="Times New Roman"/>
          <w:sz w:val="24"/>
          <w:szCs w:val="24"/>
          <w:u w:val="single"/>
        </w:rPr>
      </w:pPr>
      <w:r w:rsidRPr="0099125F">
        <w:rPr>
          <w:rFonts w:ascii="Times New Roman" w:hAnsi="Times New Roman" w:cs="Times New Roman"/>
          <w:sz w:val="24"/>
          <w:szCs w:val="24"/>
          <w:u w:val="single"/>
        </w:rPr>
        <w:t>Hükmen galibiyet durumunda, hükmen galip gelen takıma averaj verilmez.</w:t>
      </w:r>
    </w:p>
    <w:p w:rsidR="004E06E4" w:rsidRPr="00C160A0" w:rsidRDefault="004E06E4" w:rsidP="004E06E4">
      <w:pPr>
        <w:pStyle w:val="ListeParagraf"/>
        <w:ind w:left="142"/>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İL SEÇMELERİ</w:t>
      </w:r>
    </w:p>
    <w:p w:rsidR="004E06E4" w:rsidRPr="008965F4"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 xml:space="preserve">İl seçmelerinde müsabakalar grup usulüne göre oynanacaktır. Grup ve grupta yer alacak takım sayıları katılım durumuna göre tertip komitesi tarafından teknik toplantıda belirlenecektir. Grup müsabakalarından sonra </w:t>
      </w:r>
      <w:r w:rsidRPr="00C160A0">
        <w:rPr>
          <w:rFonts w:ascii="Times New Roman" w:hAnsi="Times New Roman" w:cs="Times New Roman"/>
          <w:b/>
          <w:sz w:val="24"/>
          <w:szCs w:val="24"/>
        </w:rPr>
        <w:t xml:space="preserve">ilk iki sırada yer alan </w:t>
      </w:r>
      <w:r w:rsidRPr="00C160A0">
        <w:rPr>
          <w:rFonts w:ascii="Times New Roman" w:hAnsi="Times New Roman" w:cs="Times New Roman"/>
          <w:sz w:val="24"/>
          <w:szCs w:val="24"/>
        </w:rPr>
        <w:t>takımlar bir üst tura çıkacaktır. Müsabakalar eleme usulüne göre devam edecektir.</w:t>
      </w:r>
    </w:p>
    <w:p w:rsidR="004E06E4" w:rsidRPr="00C160A0" w:rsidRDefault="004E06E4" w:rsidP="004E06E4">
      <w:pPr>
        <w:pStyle w:val="ListeParagraf"/>
        <w:ind w:left="142"/>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GRUP BİRİNCİLİĞİ</w:t>
      </w:r>
    </w:p>
    <w:p w:rsidR="004E06E4"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Grup birinciliği müsabakaları;</w:t>
      </w:r>
      <w:r>
        <w:rPr>
          <w:rFonts w:ascii="Times New Roman" w:hAnsi="Times New Roman" w:cs="Times New Roman"/>
          <w:sz w:val="24"/>
          <w:szCs w:val="24"/>
        </w:rPr>
        <w:t xml:space="preserve"> </w:t>
      </w:r>
      <w:r w:rsidRPr="00C160A0">
        <w:rPr>
          <w:rFonts w:ascii="Times New Roman" w:hAnsi="Times New Roman" w:cs="Times New Roman"/>
          <w:sz w:val="24"/>
          <w:szCs w:val="24"/>
        </w:rPr>
        <w:t>grupta yer alacak takım sayıları</w:t>
      </w:r>
      <w:r>
        <w:rPr>
          <w:rFonts w:ascii="Times New Roman" w:hAnsi="Times New Roman" w:cs="Times New Roman"/>
          <w:sz w:val="24"/>
          <w:szCs w:val="24"/>
        </w:rPr>
        <w:t>na göre</w:t>
      </w:r>
      <w:r w:rsidRPr="00C160A0">
        <w:rPr>
          <w:rFonts w:ascii="Times New Roman" w:hAnsi="Times New Roman" w:cs="Times New Roman"/>
          <w:sz w:val="24"/>
          <w:szCs w:val="24"/>
        </w:rPr>
        <w:t xml:space="preserve"> tertip komitesi tarafından teknik toplantıda belirlenecektir. </w:t>
      </w:r>
      <w:r>
        <w:rPr>
          <w:rFonts w:ascii="Times New Roman" w:hAnsi="Times New Roman" w:cs="Times New Roman"/>
          <w:sz w:val="24"/>
          <w:szCs w:val="24"/>
        </w:rPr>
        <w:t xml:space="preserve">Grup maçları </w:t>
      </w:r>
      <w:r w:rsidRPr="00C160A0">
        <w:rPr>
          <w:rFonts w:ascii="Times New Roman" w:hAnsi="Times New Roman" w:cs="Times New Roman"/>
          <w:sz w:val="24"/>
          <w:szCs w:val="24"/>
        </w:rPr>
        <w:t xml:space="preserve">sonucunda; </w:t>
      </w:r>
      <w:r w:rsidRPr="00C160A0">
        <w:rPr>
          <w:rFonts w:ascii="Times New Roman" w:hAnsi="Times New Roman" w:cs="Times New Roman"/>
          <w:b/>
          <w:sz w:val="24"/>
          <w:szCs w:val="24"/>
        </w:rPr>
        <w:t xml:space="preserve">ilk iki sırada yer alan </w:t>
      </w:r>
      <w:r w:rsidRPr="00C160A0">
        <w:rPr>
          <w:rFonts w:ascii="Times New Roman" w:hAnsi="Times New Roman" w:cs="Times New Roman"/>
          <w:sz w:val="24"/>
          <w:szCs w:val="24"/>
        </w:rPr>
        <w:t xml:space="preserve">takımlar bir üst tura çıkacaktır. </w:t>
      </w:r>
      <w:r w:rsidRPr="00CE7460">
        <w:rPr>
          <w:rFonts w:ascii="Times New Roman" w:hAnsi="Times New Roman" w:cs="Times New Roman"/>
          <w:sz w:val="24"/>
          <w:szCs w:val="24"/>
        </w:rPr>
        <w:t>Müsabakalar eleme usulüne göre devam edecektir.</w:t>
      </w:r>
      <w:r>
        <w:rPr>
          <w:rFonts w:ascii="Times New Roman" w:hAnsi="Times New Roman" w:cs="Times New Roman"/>
          <w:sz w:val="24"/>
          <w:szCs w:val="24"/>
        </w:rPr>
        <w:t xml:space="preserve"> Her kategoride (kadın/erkek) ilk iki takım Türkiye Birinciliğine gidecektir.</w:t>
      </w:r>
    </w:p>
    <w:p w:rsidR="004E06E4" w:rsidRDefault="004E06E4" w:rsidP="004E06E4">
      <w:pPr>
        <w:pStyle w:val="ListeParagraf"/>
        <w:ind w:left="142"/>
        <w:jc w:val="both"/>
        <w:rPr>
          <w:rFonts w:ascii="Times New Roman" w:hAnsi="Times New Roman" w:cs="Times New Roman"/>
          <w:b/>
          <w:sz w:val="24"/>
          <w:szCs w:val="24"/>
          <w:u w:val="single"/>
        </w:rPr>
      </w:pPr>
      <w:r>
        <w:rPr>
          <w:rFonts w:ascii="Times New Roman" w:hAnsi="Times New Roman" w:cs="Times New Roman"/>
          <w:b/>
          <w:sz w:val="24"/>
          <w:szCs w:val="24"/>
          <w:u w:val="single"/>
        </w:rPr>
        <w:t>TÜRKİYE BİRİNCİLİĞİ</w:t>
      </w:r>
    </w:p>
    <w:p w:rsidR="004E06E4" w:rsidRPr="00FF7CB1" w:rsidRDefault="004E06E4" w:rsidP="004E06E4">
      <w:pPr>
        <w:pStyle w:val="ListeParagraf"/>
        <w:numPr>
          <w:ilvl w:val="0"/>
          <w:numId w:val="2"/>
        </w:numPr>
        <w:jc w:val="both"/>
        <w:rPr>
          <w:rFonts w:ascii="Times New Roman" w:eastAsia="Times New Roman" w:hAnsi="Times New Roman" w:cs="Times New Roman"/>
          <w:sz w:val="24"/>
          <w:szCs w:val="24"/>
          <w:lang w:eastAsia="tr-TR"/>
        </w:rPr>
      </w:pPr>
      <w:r w:rsidRPr="00FF7CB1">
        <w:rPr>
          <w:rFonts w:ascii="Times New Roman" w:eastAsia="Times New Roman" w:hAnsi="Times New Roman" w:cs="Times New Roman"/>
          <w:sz w:val="24"/>
          <w:szCs w:val="24"/>
          <w:lang w:eastAsia="tr-TR"/>
        </w:rPr>
        <w:t xml:space="preserve">Türkiye Birinciliği müsabakaları, Grup müsabakaları şeklinde tek devreli lig usulüne göre oynanır. </w:t>
      </w:r>
    </w:p>
    <w:p w:rsidR="004E06E4" w:rsidRPr="00FF7CB1" w:rsidRDefault="004E06E4" w:rsidP="004E06E4">
      <w:pPr>
        <w:pStyle w:val="ListeParagraf"/>
        <w:numPr>
          <w:ilvl w:val="0"/>
          <w:numId w:val="2"/>
        </w:numPr>
        <w:jc w:val="both"/>
        <w:rPr>
          <w:rFonts w:ascii="Times New Roman" w:eastAsia="Times New Roman" w:hAnsi="Times New Roman" w:cs="Times New Roman"/>
          <w:sz w:val="24"/>
          <w:szCs w:val="24"/>
          <w:lang w:eastAsia="tr-TR"/>
        </w:rPr>
      </w:pPr>
      <w:r w:rsidRPr="00FF7CB1">
        <w:rPr>
          <w:rFonts w:ascii="Times New Roman" w:eastAsia="Times New Roman" w:hAnsi="Times New Roman" w:cs="Times New Roman"/>
          <w:sz w:val="24"/>
          <w:szCs w:val="24"/>
          <w:lang w:eastAsia="tr-TR"/>
        </w:rPr>
        <w:t>14 takımın gelmesi halinde gruplar 5’li, 5’li ve 4’lü gruplar halinde ve kura ile belirlenir.</w:t>
      </w:r>
    </w:p>
    <w:p w:rsidR="004E06E4" w:rsidRPr="00FF7CB1" w:rsidRDefault="004E06E4" w:rsidP="004E06E4">
      <w:pPr>
        <w:pStyle w:val="ListeParagraf"/>
        <w:numPr>
          <w:ilvl w:val="0"/>
          <w:numId w:val="2"/>
        </w:numPr>
        <w:jc w:val="both"/>
        <w:rPr>
          <w:rFonts w:ascii="Times New Roman" w:eastAsia="Times New Roman" w:hAnsi="Times New Roman" w:cs="Times New Roman"/>
          <w:sz w:val="24"/>
          <w:szCs w:val="24"/>
          <w:lang w:eastAsia="tr-TR"/>
        </w:rPr>
      </w:pPr>
      <w:r w:rsidRPr="00FF7CB1">
        <w:rPr>
          <w:rFonts w:ascii="Times New Roman" w:eastAsia="Times New Roman" w:hAnsi="Times New Roman" w:cs="Times New Roman"/>
          <w:sz w:val="24"/>
          <w:szCs w:val="24"/>
          <w:lang w:eastAsia="tr-TR"/>
        </w:rPr>
        <w:t>14 takımdan daha az takımın geldiği durumlarda grup sayılarını teknik toplantıda yapılacak oylama sonucunda karar bağlanacaktır.</w:t>
      </w:r>
    </w:p>
    <w:p w:rsidR="004E06E4" w:rsidRPr="00FF7CB1" w:rsidRDefault="004E06E4" w:rsidP="004E06E4">
      <w:pPr>
        <w:pStyle w:val="ListeParagraf"/>
        <w:numPr>
          <w:ilvl w:val="1"/>
          <w:numId w:val="4"/>
        </w:numPr>
        <w:jc w:val="both"/>
        <w:rPr>
          <w:rFonts w:ascii="Times New Roman" w:eastAsia="Times New Roman" w:hAnsi="Times New Roman" w:cs="Times New Roman"/>
          <w:sz w:val="24"/>
          <w:szCs w:val="24"/>
          <w:lang w:eastAsia="tr-TR"/>
        </w:rPr>
      </w:pPr>
      <w:r w:rsidRPr="00FF7CB1">
        <w:rPr>
          <w:rFonts w:ascii="Times New Roman" w:eastAsia="Times New Roman" w:hAnsi="Times New Roman" w:cs="Times New Roman"/>
          <w:sz w:val="24"/>
          <w:szCs w:val="24"/>
          <w:lang w:eastAsia="tr-TR"/>
        </w:rPr>
        <w:t>Oylamanın eşitliği durumunda tertip komitesi başkanını kararı geçerli olacaktır.</w:t>
      </w:r>
    </w:p>
    <w:p w:rsidR="004E06E4" w:rsidRPr="00C160A0" w:rsidRDefault="004E06E4" w:rsidP="004E06E4">
      <w:pPr>
        <w:pStyle w:val="ListeParagraf"/>
        <w:numPr>
          <w:ilvl w:val="0"/>
          <w:numId w:val="2"/>
        </w:numPr>
        <w:jc w:val="both"/>
        <w:rPr>
          <w:rFonts w:ascii="Times New Roman" w:hAnsi="Times New Roman" w:cs="Times New Roman"/>
          <w:sz w:val="24"/>
          <w:szCs w:val="24"/>
        </w:rPr>
      </w:pPr>
      <w:r w:rsidRPr="00C160A0">
        <w:rPr>
          <w:rFonts w:ascii="Times New Roman" w:hAnsi="Times New Roman" w:cs="Times New Roman"/>
          <w:sz w:val="24"/>
          <w:szCs w:val="24"/>
        </w:rPr>
        <w:t>Talimatta belirtilmeyen diğer hususlar için FIBA oyun kuralları geçerli olacaktır.</w:t>
      </w:r>
    </w:p>
    <w:p w:rsidR="004E06E4" w:rsidRPr="00C160A0" w:rsidRDefault="004E06E4" w:rsidP="004E06E4">
      <w:pPr>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EŞİTLİĞİN BOZULMASI</w:t>
      </w:r>
    </w:p>
    <w:p w:rsidR="004E06E4" w:rsidRPr="00743A1C" w:rsidRDefault="004E06E4" w:rsidP="004E06E4">
      <w:pPr>
        <w:pStyle w:val="ListeParagraf"/>
        <w:numPr>
          <w:ilvl w:val="0"/>
          <w:numId w:val="2"/>
        </w:numPr>
        <w:jc w:val="both"/>
        <w:rPr>
          <w:rFonts w:ascii="Times New Roman" w:hAnsi="Times New Roman" w:cs="Times New Roman"/>
          <w:sz w:val="24"/>
          <w:szCs w:val="24"/>
        </w:rPr>
      </w:pPr>
      <w:r w:rsidRPr="00743A1C">
        <w:rPr>
          <w:rFonts w:ascii="Times New Roman" w:hAnsi="Times New Roman" w:cs="Times New Roman"/>
          <w:sz w:val="24"/>
          <w:szCs w:val="24"/>
        </w:rPr>
        <w:lastRenderedPageBreak/>
        <w:t>İki veya daha fazla takımın gruptaki tüm maçlar sonunda galibiyet-mağlubiyet dereceleri eşitse, öncelikle bu takımların kendi aralarında oynadıkları maçlar dikkate alınır.</w:t>
      </w:r>
    </w:p>
    <w:p w:rsidR="004E06E4" w:rsidRPr="00743A1C" w:rsidRDefault="004E06E4" w:rsidP="004E06E4">
      <w:pPr>
        <w:pStyle w:val="ListeParagraf"/>
        <w:numPr>
          <w:ilvl w:val="0"/>
          <w:numId w:val="2"/>
        </w:numPr>
        <w:jc w:val="both"/>
        <w:rPr>
          <w:rFonts w:ascii="Times New Roman" w:hAnsi="Times New Roman" w:cs="Times New Roman"/>
          <w:sz w:val="24"/>
          <w:szCs w:val="24"/>
        </w:rPr>
      </w:pPr>
      <w:r w:rsidRPr="00743A1C">
        <w:rPr>
          <w:rFonts w:ascii="Times New Roman" w:hAnsi="Times New Roman" w:cs="Times New Roman"/>
          <w:sz w:val="24"/>
          <w:szCs w:val="24"/>
        </w:rPr>
        <w:t xml:space="preserve">Kendi aralarındaki galibiyet-mağlubiyet dereceleri de eşitse, aşağıdaki </w:t>
      </w:r>
      <w:proofErr w:type="gramStart"/>
      <w:r w:rsidRPr="00743A1C">
        <w:rPr>
          <w:rFonts w:ascii="Times New Roman" w:hAnsi="Times New Roman" w:cs="Times New Roman"/>
          <w:sz w:val="24"/>
          <w:szCs w:val="24"/>
        </w:rPr>
        <w:t>kriterler</w:t>
      </w:r>
      <w:proofErr w:type="gramEnd"/>
      <w:r w:rsidRPr="00743A1C">
        <w:rPr>
          <w:rFonts w:ascii="Times New Roman" w:hAnsi="Times New Roman" w:cs="Times New Roman"/>
          <w:sz w:val="24"/>
          <w:szCs w:val="24"/>
        </w:rPr>
        <w:t xml:space="preserve"> sırasıyla uygulanır:</w:t>
      </w:r>
    </w:p>
    <w:p w:rsidR="004E06E4" w:rsidRPr="00743A1C" w:rsidRDefault="004E06E4" w:rsidP="004E06E4">
      <w:pPr>
        <w:pStyle w:val="ListeParagraf"/>
        <w:numPr>
          <w:ilvl w:val="1"/>
          <w:numId w:val="3"/>
        </w:numPr>
        <w:jc w:val="both"/>
        <w:rPr>
          <w:rFonts w:ascii="Times New Roman" w:hAnsi="Times New Roman" w:cs="Times New Roman"/>
          <w:sz w:val="24"/>
          <w:szCs w:val="24"/>
        </w:rPr>
      </w:pPr>
      <w:r w:rsidRPr="00743A1C">
        <w:rPr>
          <w:rFonts w:ascii="Times New Roman" w:hAnsi="Times New Roman" w:cs="Times New Roman"/>
          <w:sz w:val="24"/>
          <w:szCs w:val="24"/>
        </w:rPr>
        <w:t>Takımların grup aşamasındaki tüm müsabakalarda attıkları sayıların maç başına ortalaması dikkate alınır.</w:t>
      </w:r>
    </w:p>
    <w:p w:rsidR="004E06E4" w:rsidRPr="00743A1C" w:rsidRDefault="004E06E4" w:rsidP="004E06E4">
      <w:pPr>
        <w:pStyle w:val="ListeParagraf"/>
        <w:numPr>
          <w:ilvl w:val="1"/>
          <w:numId w:val="3"/>
        </w:numPr>
        <w:jc w:val="both"/>
        <w:rPr>
          <w:rFonts w:ascii="Times New Roman" w:hAnsi="Times New Roman" w:cs="Times New Roman"/>
          <w:sz w:val="24"/>
          <w:szCs w:val="24"/>
        </w:rPr>
      </w:pPr>
      <w:r w:rsidRPr="00743A1C">
        <w:rPr>
          <w:rFonts w:ascii="Times New Roman" w:hAnsi="Times New Roman" w:cs="Times New Roman"/>
          <w:sz w:val="24"/>
          <w:szCs w:val="24"/>
        </w:rPr>
        <w:t xml:space="preserve">Yukarıdaki </w:t>
      </w:r>
      <w:proofErr w:type="gramStart"/>
      <w:r w:rsidRPr="00743A1C">
        <w:rPr>
          <w:rFonts w:ascii="Times New Roman" w:hAnsi="Times New Roman" w:cs="Times New Roman"/>
          <w:sz w:val="24"/>
          <w:szCs w:val="24"/>
        </w:rPr>
        <w:t>kriterlerin</w:t>
      </w:r>
      <w:proofErr w:type="gramEnd"/>
      <w:r w:rsidRPr="00743A1C">
        <w:rPr>
          <w:rFonts w:ascii="Times New Roman" w:hAnsi="Times New Roman" w:cs="Times New Roman"/>
          <w:sz w:val="24"/>
          <w:szCs w:val="24"/>
        </w:rPr>
        <w:t xml:space="preserve"> uygulanmasına rağmen eşitliğin devam etmesi halinde en az sayı yiyen takım bir üst tura çıkar</w:t>
      </w:r>
    </w:p>
    <w:p w:rsidR="004E06E4" w:rsidRPr="00743A1C" w:rsidRDefault="004E06E4" w:rsidP="004E06E4">
      <w:pPr>
        <w:pStyle w:val="ListeParagraf"/>
        <w:numPr>
          <w:ilvl w:val="1"/>
          <w:numId w:val="3"/>
        </w:numPr>
        <w:jc w:val="both"/>
        <w:rPr>
          <w:rFonts w:ascii="Times New Roman" w:hAnsi="Times New Roman" w:cs="Times New Roman"/>
          <w:sz w:val="24"/>
          <w:szCs w:val="24"/>
        </w:rPr>
      </w:pPr>
      <w:r w:rsidRPr="00743A1C">
        <w:rPr>
          <w:rFonts w:ascii="Times New Roman" w:hAnsi="Times New Roman" w:cs="Times New Roman"/>
          <w:sz w:val="24"/>
          <w:szCs w:val="24"/>
        </w:rPr>
        <w:t>Eşitliğin devam etmesi halinde, sıralama önce hükmen mağlubiyet sayısına göre; eşitliğin yine bozulmaması halinde ise kura ile belirlenir.</w:t>
      </w:r>
    </w:p>
    <w:p w:rsidR="008353B6" w:rsidRDefault="004E06E4">
      <w:bookmarkStart w:id="0" w:name="_GoBack"/>
      <w:bookmarkEnd w:id="0"/>
    </w:p>
    <w:sectPr w:rsidR="008353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9685F"/>
    <w:multiLevelType w:val="hybridMultilevel"/>
    <w:tmpl w:val="4DEE161C"/>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0BA5369"/>
    <w:multiLevelType w:val="hybridMultilevel"/>
    <w:tmpl w:val="A04AD668"/>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A0C6DE4"/>
    <w:multiLevelType w:val="hybridMultilevel"/>
    <w:tmpl w:val="D53E3CA6"/>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9EC7C93"/>
    <w:multiLevelType w:val="hybridMultilevel"/>
    <w:tmpl w:val="EC52B618"/>
    <w:lvl w:ilvl="0" w:tplc="041F0017">
      <w:start w:val="1"/>
      <w:numFmt w:val="lowerLetter"/>
      <w:lvlText w:val="%1)"/>
      <w:lvlJc w:val="left"/>
      <w:pPr>
        <w:ind w:left="2520" w:hanging="360"/>
      </w:pPr>
    </w:lvl>
    <w:lvl w:ilvl="1" w:tplc="041F0019" w:tentative="1">
      <w:start w:val="1"/>
      <w:numFmt w:val="lowerLetter"/>
      <w:lvlText w:val="%2."/>
      <w:lvlJc w:val="left"/>
      <w:pPr>
        <w:ind w:left="3240" w:hanging="360"/>
      </w:pPr>
    </w:lvl>
    <w:lvl w:ilvl="2" w:tplc="041F001B" w:tentative="1">
      <w:start w:val="1"/>
      <w:numFmt w:val="lowerRoman"/>
      <w:lvlText w:val="%3."/>
      <w:lvlJc w:val="right"/>
      <w:pPr>
        <w:ind w:left="3960" w:hanging="180"/>
      </w:pPr>
    </w:lvl>
    <w:lvl w:ilvl="3" w:tplc="041F000F" w:tentative="1">
      <w:start w:val="1"/>
      <w:numFmt w:val="decimal"/>
      <w:lvlText w:val="%4."/>
      <w:lvlJc w:val="left"/>
      <w:pPr>
        <w:ind w:left="4680" w:hanging="360"/>
      </w:pPr>
    </w:lvl>
    <w:lvl w:ilvl="4" w:tplc="041F0019" w:tentative="1">
      <w:start w:val="1"/>
      <w:numFmt w:val="lowerLetter"/>
      <w:lvlText w:val="%5."/>
      <w:lvlJc w:val="left"/>
      <w:pPr>
        <w:ind w:left="5400" w:hanging="360"/>
      </w:pPr>
    </w:lvl>
    <w:lvl w:ilvl="5" w:tplc="041F001B" w:tentative="1">
      <w:start w:val="1"/>
      <w:numFmt w:val="lowerRoman"/>
      <w:lvlText w:val="%6."/>
      <w:lvlJc w:val="right"/>
      <w:pPr>
        <w:ind w:left="6120" w:hanging="180"/>
      </w:pPr>
    </w:lvl>
    <w:lvl w:ilvl="6" w:tplc="041F000F" w:tentative="1">
      <w:start w:val="1"/>
      <w:numFmt w:val="decimal"/>
      <w:lvlText w:val="%7."/>
      <w:lvlJc w:val="left"/>
      <w:pPr>
        <w:ind w:left="6840" w:hanging="360"/>
      </w:pPr>
    </w:lvl>
    <w:lvl w:ilvl="7" w:tplc="041F0019" w:tentative="1">
      <w:start w:val="1"/>
      <w:numFmt w:val="lowerLetter"/>
      <w:lvlText w:val="%8."/>
      <w:lvlJc w:val="left"/>
      <w:pPr>
        <w:ind w:left="7560" w:hanging="360"/>
      </w:pPr>
    </w:lvl>
    <w:lvl w:ilvl="8" w:tplc="041F001B" w:tentative="1">
      <w:start w:val="1"/>
      <w:numFmt w:val="lowerRoman"/>
      <w:lvlText w:val="%9."/>
      <w:lvlJc w:val="right"/>
      <w:pPr>
        <w:ind w:left="8280" w:hanging="180"/>
      </w:pPr>
    </w:lvl>
  </w:abstractNum>
  <w:abstractNum w:abstractNumId="4" w15:restartNumberingAfterBreak="0">
    <w:nsid w:val="672E1288"/>
    <w:multiLevelType w:val="hybridMultilevel"/>
    <w:tmpl w:val="9BC2E9BA"/>
    <w:lvl w:ilvl="0" w:tplc="041F0009">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6E4"/>
    <w:rsid w:val="004E06E4"/>
    <w:rsid w:val="00800D5A"/>
    <w:rsid w:val="00AD73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36B2BB-5CAB-4F8E-B1C8-262340C30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6E4"/>
    <w:pPr>
      <w:spacing w:after="200" w:line="276" w:lineRule="auto"/>
    </w:pPr>
    <w:rPr>
      <w:noProo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E06E4"/>
    <w:pPr>
      <w:ind w:left="720"/>
      <w:contextualSpacing/>
    </w:pPr>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911</Words>
  <Characters>5199</Characters>
  <Application>Microsoft Office Word</Application>
  <DocSecurity>0</DocSecurity>
  <Lines>43</Lines>
  <Paragraphs>12</Paragraphs>
  <ScaleCrop>false</ScaleCrop>
  <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Mehtap Tekneci</dc:creator>
  <cp:keywords/>
  <dc:description/>
  <cp:lastModifiedBy>Mehtap Tekneci</cp:lastModifiedBy>
  <cp:revision>1</cp:revision>
  <dcterms:created xsi:type="dcterms:W3CDTF">2026-09-08T08:23:00Z</dcterms:created>
  <dcterms:modified xsi:type="dcterms:W3CDTF">2026-09-08T08:25:00Z</dcterms:modified>
</cp:coreProperties>
</file>